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BE" w:rsidRPr="00D470BE" w:rsidRDefault="00D470BE" w:rsidP="00D470BE">
      <w:pPr>
        <w:widowControl/>
        <w:snapToGrid w:val="0"/>
        <w:spacing w:before="100" w:beforeAutospacing="1" w:after="100" w:afterAutospacing="1"/>
        <w:jc w:val="center"/>
        <w:rPr>
          <w:rFonts w:ascii="楷体_GB2312" w:eastAsia="楷体_GB2312" w:hAnsi="宋体" w:cs="宋体"/>
          <w:b/>
          <w:color w:val="000000"/>
          <w:kern w:val="0"/>
          <w:sz w:val="24"/>
          <w:szCs w:val="24"/>
        </w:rPr>
      </w:pPr>
      <w:r w:rsidRPr="00D470BE">
        <w:rPr>
          <w:rFonts w:ascii="楷体_GB2312" w:eastAsia="楷体_GB2312" w:hAnsi="宋体" w:cs="宋体" w:hint="eastAsia"/>
          <w:b/>
          <w:color w:val="000000"/>
          <w:kern w:val="0"/>
          <w:sz w:val="44"/>
          <w:szCs w:val="24"/>
        </w:rPr>
        <w:t>上海中青旅行社旅游报价单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813"/>
        <w:gridCol w:w="4757"/>
        <w:gridCol w:w="479"/>
        <w:gridCol w:w="494"/>
        <w:gridCol w:w="466"/>
        <w:gridCol w:w="1080"/>
      </w:tblGrid>
      <w:tr w:rsidR="00D470BE" w:rsidRPr="00D470BE" w:rsidTr="00D470BE">
        <w:trPr>
          <w:cantSplit/>
        </w:trPr>
        <w:tc>
          <w:tcPr>
            <w:tcW w:w="13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旅游地点</w:t>
            </w:r>
          </w:p>
        </w:tc>
        <w:tc>
          <w:tcPr>
            <w:tcW w:w="4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浙江磐安二日游</w:t>
            </w:r>
          </w:p>
        </w:tc>
        <w:tc>
          <w:tcPr>
            <w:tcW w:w="25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</w:p>
        </w:tc>
      </w:tr>
      <w:tr w:rsidR="00D470BE" w:rsidRPr="00D470BE" w:rsidTr="00D470BE">
        <w:trPr>
          <w:cantSplit/>
        </w:trPr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日期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行程安排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早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中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住宿</w:t>
            </w:r>
          </w:p>
        </w:tc>
      </w:tr>
      <w:tr w:rsidR="00D470BE" w:rsidRPr="00D470BE" w:rsidTr="00D470BE">
        <w:trPr>
          <w:cantSplit/>
        </w:trPr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4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470BE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  <w:t>D1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上海早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>8:00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发车往浙江磐安，午餐后，游览十八</w:t>
            </w:r>
            <w:proofErr w:type="gramStart"/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涡</w:t>
            </w:r>
            <w:proofErr w:type="gramEnd"/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风景区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>65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（</w:t>
            </w:r>
            <w:r w:rsidRPr="00D470BE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18"/>
              </w:rPr>
              <w:t>十八</w:t>
            </w:r>
            <w:proofErr w:type="gramStart"/>
            <w:r w:rsidRPr="00D470BE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18"/>
              </w:rPr>
              <w:t>涡</w:t>
            </w:r>
            <w:proofErr w:type="gramEnd"/>
            <w:r w:rsidRPr="00D470BE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18"/>
              </w:rPr>
              <w:t>景区内有国内最大的冰臼群。景观具有雄、奇、秀、险、幽、古的特色，素有“小三峡”之称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）游后赴酒店，入住休息。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470BE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40  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470BE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磐安</w:t>
            </w:r>
          </w:p>
        </w:tc>
      </w:tr>
      <w:tr w:rsidR="00D470BE" w:rsidRPr="00D470BE" w:rsidTr="00D470BE">
        <w:trPr>
          <w:cantSplit/>
          <w:trHeight w:val="787"/>
        </w:trPr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470BE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  <w:t>D2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早餐后游览舞龙峡景区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>80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（</w:t>
            </w:r>
            <w:r w:rsidRPr="00D470BE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18"/>
              </w:rPr>
              <w:t>舞龙峡景区位于磐安县东北台地，景区内潭、瀑、湖、石、山、林等自然资源丰富，融合了瀑布之奇美、峡谷之秀丽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），午餐后返上海结束行程。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楷体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4"/>
                <w:szCs w:val="24"/>
              </w:rPr>
              <w:t>含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470BE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470BE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4"/>
              </w:rPr>
              <w:t xml:space="preserve"> </w:t>
            </w:r>
          </w:p>
        </w:tc>
      </w:tr>
      <w:tr w:rsidR="00D470BE" w:rsidRPr="00D470BE" w:rsidTr="00D470BE">
        <w:trPr>
          <w:cantSplit/>
        </w:trPr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470BE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  <w:t>D3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470BE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D470BE"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</w:p>
        </w:tc>
      </w:tr>
      <w:tr w:rsidR="00D470BE" w:rsidRPr="00D470BE" w:rsidTr="00D470BE">
        <w:trPr>
          <w:cantSplit/>
        </w:trPr>
        <w:tc>
          <w:tcPr>
            <w:tcW w:w="864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交通：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 xml:space="preserve"> 33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座金龙空调旅游车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>4200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元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>/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辆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（按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>30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人计）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 xml:space="preserve">   140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元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>/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人</w:t>
            </w:r>
          </w:p>
        </w:tc>
      </w:tr>
      <w:tr w:rsidR="00D470BE" w:rsidRPr="00D470BE" w:rsidTr="00D470BE">
        <w:trPr>
          <w:cantSplit/>
        </w:trPr>
        <w:tc>
          <w:tcPr>
            <w:tcW w:w="864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住宿：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磐安</w:t>
            </w:r>
            <w:proofErr w:type="gramStart"/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酒店双标</w:t>
            </w:r>
            <w:proofErr w:type="gramEnd"/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房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>(</w:t>
            </w:r>
            <w:proofErr w:type="gramStart"/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含早</w:t>
            </w:r>
            <w:proofErr w:type="gramEnd"/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>) *1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晚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 xml:space="preserve">                     120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元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>/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人</w:t>
            </w:r>
          </w:p>
        </w:tc>
      </w:tr>
      <w:tr w:rsidR="00D470BE" w:rsidRPr="00D470BE" w:rsidTr="00D470BE">
        <w:trPr>
          <w:cantSplit/>
          <w:trHeight w:val="383"/>
        </w:trPr>
        <w:tc>
          <w:tcPr>
            <w:tcW w:w="864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膳食：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 xml:space="preserve"> 1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早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>3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正，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 xml:space="preserve"> 40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元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>*2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正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>+60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元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>*1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正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 xml:space="preserve">               140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元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>/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人</w:t>
            </w:r>
          </w:p>
        </w:tc>
      </w:tr>
      <w:tr w:rsidR="00D470BE" w:rsidRPr="00D470BE" w:rsidTr="00D470BE">
        <w:trPr>
          <w:cantSplit/>
        </w:trPr>
        <w:tc>
          <w:tcPr>
            <w:tcW w:w="864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门票：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 xml:space="preserve"> 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行程内景点第一门票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 xml:space="preserve">                           145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元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>/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人</w:t>
            </w:r>
          </w:p>
        </w:tc>
      </w:tr>
      <w:tr w:rsidR="00D470BE" w:rsidRPr="00D470BE" w:rsidTr="00D470BE">
        <w:trPr>
          <w:cantSplit/>
        </w:trPr>
        <w:tc>
          <w:tcPr>
            <w:tcW w:w="864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保险：旅游意外险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 xml:space="preserve">                                      5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元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>/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人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 xml:space="preserve">      </w:t>
            </w:r>
          </w:p>
        </w:tc>
      </w:tr>
      <w:tr w:rsidR="00D470BE" w:rsidRPr="00D470BE" w:rsidTr="00D470BE">
        <w:trPr>
          <w:cantSplit/>
        </w:trPr>
        <w:tc>
          <w:tcPr>
            <w:tcW w:w="864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综费：全陪导游服务及旅行社利税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 xml:space="preserve">                          6%</w:t>
            </w:r>
          </w:p>
        </w:tc>
      </w:tr>
      <w:tr w:rsidR="00D470BE" w:rsidRPr="00D470BE" w:rsidTr="00D470BE">
        <w:trPr>
          <w:cantSplit/>
        </w:trPr>
        <w:tc>
          <w:tcPr>
            <w:tcW w:w="864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</w:pP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人均报价：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 xml:space="preserve"> 580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元</w:t>
            </w:r>
            <w:r w:rsidRPr="00D470BE">
              <w:rPr>
                <w:rFonts w:ascii="宋体" w:eastAsia="楷体_GB2312" w:hAnsi="宋体" w:cs="宋体"/>
                <w:b/>
                <w:color w:val="000000"/>
                <w:kern w:val="0"/>
                <w:sz w:val="28"/>
                <w:szCs w:val="24"/>
              </w:rPr>
              <w:t>/</w:t>
            </w:r>
            <w:r w:rsidRPr="00D470BE">
              <w:rPr>
                <w:rFonts w:ascii="Times New Roman" w:eastAsia="楷体_GB2312" w:hAnsi="宋体" w:cs="宋体" w:hint="eastAsia"/>
                <w:b/>
                <w:color w:val="000000"/>
                <w:kern w:val="0"/>
                <w:sz w:val="28"/>
                <w:szCs w:val="24"/>
              </w:rPr>
              <w:t>人</w:t>
            </w:r>
          </w:p>
          <w:p w:rsidR="00D470BE" w:rsidRPr="00D470BE" w:rsidRDefault="00D470BE" w:rsidP="00D470BE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4"/>
              </w:rPr>
            </w:pPr>
          </w:p>
        </w:tc>
      </w:tr>
    </w:tbl>
    <w:p w:rsidR="00D470BE" w:rsidRPr="00D470BE" w:rsidRDefault="00D470BE" w:rsidP="00D470BE">
      <w:pPr>
        <w:widowControl/>
        <w:snapToGrid w:val="0"/>
        <w:spacing w:before="100" w:beforeAutospacing="1" w:after="100" w:afterAutospacing="1" w:line="400" w:lineRule="exact"/>
        <w:jc w:val="left"/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</w:pPr>
    </w:p>
    <w:p w:rsidR="00391FDF" w:rsidRDefault="00391FDF">
      <w:bookmarkStart w:id="0" w:name="_GoBack"/>
      <w:bookmarkEnd w:id="0"/>
    </w:p>
    <w:sectPr w:rsidR="00391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BE"/>
    <w:rsid w:val="00391FDF"/>
    <w:rsid w:val="00D4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13CC9-951C-424E-B09F-4C6CDD17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D47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2014-09-24T07:47:00Z</dcterms:created>
  <dcterms:modified xsi:type="dcterms:W3CDTF">2014-09-24T07:48:00Z</dcterms:modified>
</cp:coreProperties>
</file>